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65495" w14:textId="77777777" w:rsidR="007958D4" w:rsidRDefault="007958D4"/>
    <w:tbl>
      <w:tblPr>
        <w:tblStyle w:val="TableGrid"/>
        <w:tblW w:w="0" w:type="auto"/>
        <w:tblLook w:val="04A0" w:firstRow="1" w:lastRow="0" w:firstColumn="1" w:lastColumn="0" w:noHBand="0" w:noVBand="1"/>
      </w:tblPr>
      <w:tblGrid>
        <w:gridCol w:w="9360"/>
      </w:tblGrid>
      <w:tr w:rsidR="00336DBF" w:rsidRPr="007958D4" w14:paraId="0C390291" w14:textId="77777777" w:rsidTr="00356CF4">
        <w:tc>
          <w:tcPr>
            <w:tcW w:w="9360" w:type="dxa"/>
            <w:tcBorders>
              <w:top w:val="nil"/>
              <w:left w:val="nil"/>
              <w:bottom w:val="single" w:sz="4" w:space="0" w:color="auto"/>
              <w:right w:val="nil"/>
            </w:tcBorders>
            <w:shd w:val="clear" w:color="auto" w:fill="FFFFFF" w:themeFill="background1"/>
            <w:vAlign w:val="center"/>
          </w:tcPr>
          <w:p w14:paraId="2AC83526" w14:textId="77777777" w:rsidR="007958D4" w:rsidRDefault="007958D4" w:rsidP="007958D4">
            <w:pPr>
              <w:jc w:val="center"/>
              <w:rPr>
                <w:rFonts w:ascii="Cambria" w:hAnsi="Cambria"/>
                <w:b/>
                <w:sz w:val="24"/>
                <w:szCs w:val="24"/>
              </w:rPr>
            </w:pPr>
          </w:p>
          <w:p w14:paraId="6BE8583E" w14:textId="1776D215" w:rsidR="007958D4" w:rsidRPr="007958D4" w:rsidRDefault="00A8557B" w:rsidP="007958D4">
            <w:pPr>
              <w:shd w:val="clear" w:color="auto" w:fill="FFFFFF" w:themeFill="background1"/>
              <w:jc w:val="center"/>
              <w:rPr>
                <w:rFonts w:ascii="Cambria" w:hAnsi="Cambria"/>
                <w:b/>
                <w:sz w:val="24"/>
                <w:szCs w:val="24"/>
              </w:rPr>
            </w:pPr>
            <w:r>
              <w:rPr>
                <w:rFonts w:ascii="Cambria" w:hAnsi="Cambria"/>
                <w:b/>
                <w:sz w:val="24"/>
                <w:szCs w:val="24"/>
              </w:rPr>
              <w:t>Module 3</w:t>
            </w:r>
            <w:r w:rsidR="007958D4" w:rsidRPr="007958D4">
              <w:rPr>
                <w:rFonts w:ascii="Cambria" w:hAnsi="Cambria"/>
                <w:b/>
                <w:sz w:val="24"/>
                <w:szCs w:val="24"/>
              </w:rPr>
              <w:t xml:space="preserve">: SUSTAINABLE </w:t>
            </w:r>
            <w:r>
              <w:rPr>
                <w:rFonts w:ascii="Cambria" w:hAnsi="Cambria"/>
                <w:b/>
                <w:sz w:val="24"/>
                <w:szCs w:val="24"/>
              </w:rPr>
              <w:t>DEVELOPMENT GOALS (SDGs)</w:t>
            </w:r>
          </w:p>
          <w:p w14:paraId="43617101" w14:textId="0A4FA2B9" w:rsidR="007958D4" w:rsidRPr="007958D4" w:rsidRDefault="007958D4" w:rsidP="007958D4">
            <w:pPr>
              <w:jc w:val="center"/>
              <w:rPr>
                <w:rFonts w:ascii="Cambria" w:hAnsi="Cambria"/>
                <w:sz w:val="24"/>
                <w:szCs w:val="24"/>
              </w:rPr>
            </w:pPr>
          </w:p>
        </w:tc>
      </w:tr>
      <w:tr w:rsidR="007958D4" w:rsidRPr="007958D4" w14:paraId="58718749" w14:textId="77777777" w:rsidTr="00356CF4">
        <w:tc>
          <w:tcPr>
            <w:tcW w:w="9360" w:type="dxa"/>
            <w:tcBorders>
              <w:bottom w:val="single" w:sz="4" w:space="0" w:color="auto"/>
            </w:tcBorders>
            <w:shd w:val="clear" w:color="auto" w:fill="F2F2F2" w:themeFill="background1" w:themeFillShade="F2"/>
            <w:vAlign w:val="center"/>
          </w:tcPr>
          <w:p w14:paraId="55B694A6" w14:textId="48B21F58" w:rsidR="007958D4" w:rsidRDefault="007958D4" w:rsidP="007958D4">
            <w:pPr>
              <w:rPr>
                <w:rFonts w:ascii="Cambria" w:hAnsi="Cambria"/>
                <w:b/>
                <w:sz w:val="24"/>
                <w:szCs w:val="24"/>
              </w:rPr>
            </w:pPr>
            <w:r w:rsidRPr="007958D4">
              <w:rPr>
                <w:rFonts w:ascii="Cambria" w:hAnsi="Cambria"/>
                <w:b/>
                <w:bCs/>
                <w:sz w:val="24"/>
                <w:szCs w:val="24"/>
              </w:rPr>
              <w:t>Module Description</w:t>
            </w:r>
          </w:p>
        </w:tc>
      </w:tr>
      <w:tr w:rsidR="00336DBF" w:rsidRPr="007958D4" w14:paraId="64CC2AB6" w14:textId="77777777" w:rsidTr="00356CF4">
        <w:tc>
          <w:tcPr>
            <w:tcW w:w="9360" w:type="dxa"/>
            <w:tcBorders>
              <w:bottom w:val="nil"/>
            </w:tcBorders>
          </w:tcPr>
          <w:p w14:paraId="764F8C74" w14:textId="4C983D6E" w:rsidR="007958D4" w:rsidRPr="007958D4" w:rsidRDefault="007958D4" w:rsidP="007958D4">
            <w:pPr>
              <w:rPr>
                <w:rFonts w:ascii="Cambria" w:hAnsi="Cambria"/>
                <w:b/>
                <w:bCs/>
                <w:sz w:val="24"/>
                <w:szCs w:val="24"/>
              </w:rPr>
            </w:pPr>
          </w:p>
        </w:tc>
      </w:tr>
      <w:tr w:rsidR="00336DBF" w:rsidRPr="007958D4" w14:paraId="2322A0D4" w14:textId="77777777" w:rsidTr="00356CF4">
        <w:tc>
          <w:tcPr>
            <w:tcW w:w="9360" w:type="dxa"/>
            <w:tcBorders>
              <w:top w:val="nil"/>
            </w:tcBorders>
          </w:tcPr>
          <w:p w14:paraId="09C9776E" w14:textId="6488FEDE" w:rsidR="00A8557B" w:rsidRPr="00A8557B" w:rsidRDefault="00A8557B" w:rsidP="00A8557B">
            <w:pPr>
              <w:tabs>
                <w:tab w:val="left" w:pos="1320"/>
              </w:tabs>
              <w:jc w:val="both"/>
              <w:rPr>
                <w:rFonts w:ascii="Cambria" w:hAnsi="Cambria"/>
                <w:sz w:val="24"/>
                <w:szCs w:val="24"/>
              </w:rPr>
            </w:pPr>
            <w:r w:rsidRPr="00A8557B">
              <w:rPr>
                <w:rFonts w:ascii="Cambria" w:hAnsi="Cambria"/>
                <w:sz w:val="24"/>
                <w:szCs w:val="24"/>
              </w:rPr>
              <w:t xml:space="preserve">The Sustainable Development Goals (SDGs) of the United Nations (UN), integrate the three pillars of sustainability: economic development, social inclusion, and environmental sustainability. The 17 SDGs, place a strong priority on environmental preservation (SDG 15), water security (SD 6), and food security (SDG 2). The agriculture sector is accountable for 17% of global GHGs, and faces a significant problem in supplying the need for food in an environment of continuously expanding population and diminishing agricultural land and natural resources. Farmers are already being impacted by irregular weather patterns and extreme weather </w:t>
            </w:r>
            <w:r w:rsidRPr="00A8557B">
              <w:rPr>
                <w:rFonts w:ascii="Cambria" w:hAnsi="Cambria"/>
                <w:sz w:val="24"/>
                <w:szCs w:val="24"/>
              </w:rPr>
              <w:t>phenomenon</w:t>
            </w:r>
            <w:r w:rsidRPr="00A8557B">
              <w:rPr>
                <w:rFonts w:ascii="Cambria" w:hAnsi="Cambria"/>
                <w:sz w:val="24"/>
                <w:szCs w:val="24"/>
              </w:rPr>
              <w:t xml:space="preserve"> caused by climate change </w:t>
            </w:r>
          </w:p>
          <w:p w14:paraId="10F76FFC" w14:textId="77777777" w:rsidR="00A8557B" w:rsidRPr="00A8557B" w:rsidRDefault="00A8557B" w:rsidP="00A8557B">
            <w:pPr>
              <w:tabs>
                <w:tab w:val="left" w:pos="1320"/>
              </w:tabs>
              <w:jc w:val="both"/>
              <w:rPr>
                <w:rFonts w:ascii="Cambria" w:hAnsi="Cambria"/>
                <w:sz w:val="24"/>
                <w:szCs w:val="24"/>
              </w:rPr>
            </w:pPr>
          </w:p>
          <w:p w14:paraId="1DB6B079" w14:textId="77777777" w:rsidR="00336DBF" w:rsidRDefault="00A8557B" w:rsidP="00A8557B">
            <w:pPr>
              <w:jc w:val="both"/>
              <w:rPr>
                <w:rFonts w:ascii="Cambria" w:hAnsi="Cambria"/>
                <w:sz w:val="24"/>
                <w:szCs w:val="24"/>
              </w:rPr>
            </w:pPr>
            <w:r w:rsidRPr="00A8557B">
              <w:rPr>
                <w:rFonts w:ascii="Cambria" w:hAnsi="Cambria"/>
                <w:sz w:val="24"/>
                <w:szCs w:val="24"/>
              </w:rPr>
              <w:t xml:space="preserve">This module will introduce the participants to the definition of Sustainability and what are the Sustainable Development Goals and their targets. The importance of agriculture adaptation and farmers engagement for their implementation is also explained. </w:t>
            </w:r>
          </w:p>
          <w:p w14:paraId="401C923A" w14:textId="4466256D" w:rsidR="00A8557B" w:rsidRPr="007958D4" w:rsidRDefault="00A8557B" w:rsidP="00A8557B">
            <w:pPr>
              <w:jc w:val="both"/>
              <w:rPr>
                <w:rFonts w:ascii="Cambria" w:hAnsi="Cambria"/>
                <w:sz w:val="24"/>
                <w:szCs w:val="24"/>
              </w:rPr>
            </w:pPr>
          </w:p>
        </w:tc>
      </w:tr>
      <w:tr w:rsidR="00336DBF" w:rsidRPr="007958D4" w14:paraId="3E311A70" w14:textId="77777777" w:rsidTr="00356CF4">
        <w:tc>
          <w:tcPr>
            <w:tcW w:w="9360" w:type="dxa"/>
            <w:tcBorders>
              <w:bottom w:val="single" w:sz="4" w:space="0" w:color="auto"/>
            </w:tcBorders>
            <w:shd w:val="clear" w:color="auto" w:fill="F2F2F2" w:themeFill="background1" w:themeFillShade="F2"/>
          </w:tcPr>
          <w:p w14:paraId="5A53069A" w14:textId="54DD83F0" w:rsidR="00336DBF" w:rsidRPr="007958D4" w:rsidRDefault="007958D4" w:rsidP="007958D4">
            <w:pPr>
              <w:rPr>
                <w:rFonts w:ascii="Cambria" w:hAnsi="Cambria"/>
                <w:sz w:val="24"/>
                <w:szCs w:val="24"/>
              </w:rPr>
            </w:pPr>
            <w:r w:rsidRPr="007958D4">
              <w:rPr>
                <w:rFonts w:ascii="Cambria" w:hAnsi="Cambria"/>
                <w:b/>
                <w:bCs/>
                <w:sz w:val="24"/>
                <w:szCs w:val="24"/>
              </w:rPr>
              <w:t>Learning Outcomes</w:t>
            </w:r>
          </w:p>
        </w:tc>
      </w:tr>
      <w:tr w:rsidR="00336DBF" w:rsidRPr="007958D4" w14:paraId="7D11F8D3" w14:textId="77777777" w:rsidTr="00356CF4">
        <w:tc>
          <w:tcPr>
            <w:tcW w:w="9360" w:type="dxa"/>
            <w:tcBorders>
              <w:bottom w:val="nil"/>
            </w:tcBorders>
          </w:tcPr>
          <w:p w14:paraId="1BF0B9BB" w14:textId="592245BE" w:rsidR="007958D4" w:rsidRPr="007958D4" w:rsidRDefault="007958D4" w:rsidP="007958D4">
            <w:pPr>
              <w:rPr>
                <w:rFonts w:ascii="Cambria" w:hAnsi="Cambria"/>
                <w:sz w:val="24"/>
                <w:szCs w:val="24"/>
              </w:rPr>
            </w:pPr>
          </w:p>
        </w:tc>
      </w:tr>
      <w:tr w:rsidR="00336DBF" w:rsidRPr="007958D4" w14:paraId="0F3871C1" w14:textId="77777777" w:rsidTr="00743C3C">
        <w:trPr>
          <w:trHeight w:val="1675"/>
        </w:trPr>
        <w:tc>
          <w:tcPr>
            <w:tcW w:w="9360" w:type="dxa"/>
            <w:tcBorders>
              <w:top w:val="nil"/>
            </w:tcBorders>
          </w:tcPr>
          <w:p w14:paraId="5EE7DA7E" w14:textId="77777777" w:rsidR="00A8557B" w:rsidRPr="00A8557B" w:rsidRDefault="00A8557B" w:rsidP="00A8557B">
            <w:pPr>
              <w:pStyle w:val="ListParagraph"/>
              <w:numPr>
                <w:ilvl w:val="0"/>
                <w:numId w:val="1"/>
              </w:numPr>
              <w:jc w:val="both"/>
              <w:rPr>
                <w:rFonts w:ascii="Cambria" w:hAnsi="Cambria"/>
                <w:sz w:val="24"/>
                <w:szCs w:val="24"/>
              </w:rPr>
            </w:pPr>
            <w:r w:rsidRPr="00A8557B">
              <w:rPr>
                <w:rFonts w:ascii="Cambria" w:hAnsi="Cambria"/>
                <w:sz w:val="24"/>
                <w:szCs w:val="24"/>
              </w:rPr>
              <w:t>Learn about the Sustainable Development Goals (SDGs) and their importance</w:t>
            </w:r>
          </w:p>
          <w:p w14:paraId="7FB5EC2F" w14:textId="77777777" w:rsidR="00A8557B" w:rsidRPr="00A8557B" w:rsidRDefault="00A8557B" w:rsidP="00A8557B">
            <w:pPr>
              <w:pStyle w:val="ListParagraph"/>
              <w:numPr>
                <w:ilvl w:val="0"/>
                <w:numId w:val="1"/>
              </w:numPr>
              <w:jc w:val="both"/>
              <w:rPr>
                <w:rFonts w:ascii="Cambria" w:hAnsi="Cambria"/>
                <w:sz w:val="24"/>
                <w:szCs w:val="24"/>
              </w:rPr>
            </w:pPr>
            <w:r w:rsidRPr="00A8557B">
              <w:rPr>
                <w:rFonts w:ascii="Cambria" w:hAnsi="Cambria"/>
                <w:sz w:val="24"/>
                <w:szCs w:val="24"/>
              </w:rPr>
              <w:t xml:space="preserve">Able to identify the relation of SDGs with the agricultural activity </w:t>
            </w:r>
          </w:p>
          <w:p w14:paraId="0132D42B" w14:textId="77777777" w:rsidR="00A8557B" w:rsidRPr="00A8557B" w:rsidRDefault="00A8557B" w:rsidP="00A8557B">
            <w:pPr>
              <w:pStyle w:val="ListParagraph"/>
              <w:numPr>
                <w:ilvl w:val="0"/>
                <w:numId w:val="1"/>
              </w:numPr>
              <w:jc w:val="both"/>
              <w:rPr>
                <w:rFonts w:ascii="Cambria" w:hAnsi="Cambria"/>
                <w:sz w:val="24"/>
                <w:szCs w:val="24"/>
              </w:rPr>
            </w:pPr>
            <w:r w:rsidRPr="00A8557B">
              <w:rPr>
                <w:rFonts w:ascii="Cambria" w:hAnsi="Cambria"/>
                <w:sz w:val="24"/>
                <w:szCs w:val="24"/>
              </w:rPr>
              <w:t xml:space="preserve">Understand the importance of achieving the targets set by the UN </w:t>
            </w:r>
          </w:p>
          <w:p w14:paraId="5DF707CF" w14:textId="77777777" w:rsidR="00A8557B" w:rsidRDefault="00A8557B" w:rsidP="00A8557B">
            <w:pPr>
              <w:pStyle w:val="ListParagraph"/>
              <w:numPr>
                <w:ilvl w:val="0"/>
                <w:numId w:val="1"/>
              </w:numPr>
              <w:jc w:val="both"/>
              <w:rPr>
                <w:rFonts w:ascii="Cambria" w:hAnsi="Cambria"/>
                <w:sz w:val="24"/>
                <w:szCs w:val="24"/>
              </w:rPr>
            </w:pPr>
            <w:r w:rsidRPr="00A8557B">
              <w:rPr>
                <w:rFonts w:ascii="Cambria" w:hAnsi="Cambria"/>
                <w:sz w:val="24"/>
                <w:szCs w:val="24"/>
              </w:rPr>
              <w:t xml:space="preserve">Develop critical thinking on how their actions affect the targets outcome </w:t>
            </w:r>
          </w:p>
          <w:p w14:paraId="05E076C1" w14:textId="176021A2" w:rsidR="00336DBF" w:rsidRPr="007958D4" w:rsidRDefault="00A8557B" w:rsidP="00A8557B">
            <w:pPr>
              <w:pStyle w:val="ListParagraph"/>
              <w:numPr>
                <w:ilvl w:val="0"/>
                <w:numId w:val="1"/>
              </w:numPr>
              <w:jc w:val="both"/>
              <w:rPr>
                <w:rFonts w:ascii="Cambria" w:hAnsi="Cambria"/>
                <w:sz w:val="24"/>
                <w:szCs w:val="24"/>
              </w:rPr>
            </w:pPr>
            <w:r w:rsidRPr="00A8557B">
              <w:rPr>
                <w:rFonts w:ascii="Cambria" w:hAnsi="Cambria"/>
                <w:sz w:val="24"/>
                <w:szCs w:val="24"/>
              </w:rPr>
              <w:t>Consider actions that can contribute to achieving the targets of SDGs</w:t>
            </w:r>
          </w:p>
        </w:tc>
      </w:tr>
      <w:tr w:rsidR="00336DBF" w:rsidRPr="007958D4" w14:paraId="6E3B9FFF" w14:textId="77777777" w:rsidTr="00356CF4">
        <w:tc>
          <w:tcPr>
            <w:tcW w:w="9360" w:type="dxa"/>
            <w:shd w:val="clear" w:color="auto" w:fill="F2F2F2" w:themeFill="background1" w:themeFillShade="F2"/>
          </w:tcPr>
          <w:p w14:paraId="2A2F28C4" w14:textId="3C0FC136" w:rsidR="00336DBF" w:rsidRPr="007958D4" w:rsidRDefault="00FC4CE2" w:rsidP="007958D4">
            <w:pPr>
              <w:rPr>
                <w:rFonts w:ascii="Cambria" w:hAnsi="Cambria"/>
                <w:sz w:val="24"/>
                <w:szCs w:val="24"/>
              </w:rPr>
            </w:pPr>
            <w:r>
              <w:rPr>
                <w:rFonts w:ascii="Cambria" w:hAnsi="Cambria"/>
                <w:b/>
                <w:bCs/>
                <w:sz w:val="24"/>
                <w:szCs w:val="24"/>
              </w:rPr>
              <w:t>Literature</w:t>
            </w:r>
          </w:p>
        </w:tc>
      </w:tr>
      <w:tr w:rsidR="00743C3C" w:rsidRPr="007958D4" w14:paraId="038C148D" w14:textId="77777777" w:rsidTr="00356CF4">
        <w:tc>
          <w:tcPr>
            <w:tcW w:w="9360" w:type="dxa"/>
          </w:tcPr>
          <w:p w14:paraId="18796107" w14:textId="37485B5C" w:rsidR="00743C3C" w:rsidRPr="00743C3C" w:rsidRDefault="00743C3C" w:rsidP="00743C3C">
            <w:pPr>
              <w:jc w:val="both"/>
              <w:rPr>
                <w:rFonts w:ascii="Cambria" w:hAnsi="Cambria"/>
                <w:sz w:val="24"/>
                <w:szCs w:val="24"/>
              </w:rPr>
            </w:pPr>
            <w:r w:rsidRPr="00743C3C">
              <w:rPr>
                <w:rFonts w:ascii="Cambria" w:hAnsi="Cambria"/>
                <w:sz w:val="24"/>
                <w:szCs w:val="24"/>
              </w:rPr>
              <w:t xml:space="preserve">The Development of Sustainable Agriculture in EU Countries and the Potential Achievement of Sustainable Development Goals Specific Targets (SDG 2): https://www.mdpi.com/2071-1050/14/23/15798 </w:t>
            </w:r>
          </w:p>
        </w:tc>
      </w:tr>
      <w:tr w:rsidR="00743C3C" w:rsidRPr="007958D4" w14:paraId="075C57BA" w14:textId="77777777" w:rsidTr="00356CF4">
        <w:tc>
          <w:tcPr>
            <w:tcW w:w="9360" w:type="dxa"/>
          </w:tcPr>
          <w:p w14:paraId="71EC0A84" w14:textId="1F258F53" w:rsidR="008A3831" w:rsidRPr="00743C3C" w:rsidRDefault="00743C3C" w:rsidP="008A3831">
            <w:pPr>
              <w:jc w:val="both"/>
              <w:rPr>
                <w:rFonts w:ascii="Cambria" w:hAnsi="Cambria"/>
                <w:sz w:val="24"/>
                <w:szCs w:val="24"/>
              </w:rPr>
            </w:pPr>
            <w:r w:rsidRPr="00743C3C">
              <w:rPr>
                <w:rFonts w:ascii="Cambria" w:hAnsi="Cambria"/>
                <w:sz w:val="24"/>
                <w:szCs w:val="24"/>
              </w:rPr>
              <w:t xml:space="preserve">Sustainable development goal 2: Improved targets and indicators for agriculture and food security: https://link.springer.com/article/10.1007/s13280-018-1101-4?ct=t </w:t>
            </w:r>
            <w:bookmarkStart w:id="0" w:name="_GoBack"/>
            <w:bookmarkEnd w:id="0"/>
          </w:p>
        </w:tc>
      </w:tr>
      <w:tr w:rsidR="00336DBF" w:rsidRPr="007958D4" w14:paraId="6971DD77" w14:textId="77777777" w:rsidTr="00356CF4">
        <w:tc>
          <w:tcPr>
            <w:tcW w:w="9360" w:type="dxa"/>
            <w:shd w:val="clear" w:color="auto" w:fill="F2F2F2" w:themeFill="background1" w:themeFillShade="F2"/>
          </w:tcPr>
          <w:p w14:paraId="24303BC6" w14:textId="4F68D305" w:rsidR="00336DBF" w:rsidRPr="00743C3C" w:rsidRDefault="007958D4" w:rsidP="007958D4">
            <w:pPr>
              <w:jc w:val="both"/>
              <w:rPr>
                <w:rFonts w:ascii="Cambria" w:hAnsi="Cambria"/>
                <w:sz w:val="24"/>
                <w:szCs w:val="24"/>
              </w:rPr>
            </w:pPr>
            <w:r w:rsidRPr="00743C3C">
              <w:rPr>
                <w:rFonts w:ascii="Cambria" w:hAnsi="Cambria"/>
                <w:b/>
                <w:bCs/>
                <w:sz w:val="24"/>
                <w:szCs w:val="24"/>
              </w:rPr>
              <w:t>Videos</w:t>
            </w:r>
          </w:p>
        </w:tc>
      </w:tr>
      <w:tr w:rsidR="00743C3C" w:rsidRPr="007958D4" w14:paraId="33B74926" w14:textId="77777777" w:rsidTr="00F4084D">
        <w:tc>
          <w:tcPr>
            <w:tcW w:w="9360" w:type="dxa"/>
            <w:tcBorders>
              <w:top w:val="single" w:sz="4" w:space="0" w:color="auto"/>
              <w:left w:val="single" w:sz="4" w:space="0" w:color="auto"/>
              <w:bottom w:val="single" w:sz="4" w:space="0" w:color="auto"/>
              <w:right w:val="single" w:sz="4" w:space="0" w:color="auto"/>
            </w:tcBorders>
          </w:tcPr>
          <w:p w14:paraId="291F601F" w14:textId="2BB53832" w:rsidR="00743C3C" w:rsidRPr="00743C3C" w:rsidRDefault="00743C3C" w:rsidP="00743C3C">
            <w:pPr>
              <w:jc w:val="both"/>
              <w:rPr>
                <w:rFonts w:ascii="Cambria" w:hAnsi="Cambria"/>
                <w:sz w:val="24"/>
                <w:szCs w:val="24"/>
              </w:rPr>
            </w:pPr>
            <w:r w:rsidRPr="00743C3C">
              <w:rPr>
                <w:rFonts w:ascii="Cambria" w:hAnsi="Cambria"/>
                <w:sz w:val="24"/>
                <w:szCs w:val="24"/>
              </w:rPr>
              <w:t xml:space="preserve">Integrating human rights, leave no one behind, and gender equality into UN Cooperation Frameworks: </w:t>
            </w:r>
            <w:hyperlink r:id="rId7" w:history="1">
              <w:r w:rsidRPr="00743C3C">
                <w:rPr>
                  <w:rStyle w:val="Hyperlink"/>
                  <w:rFonts w:ascii="Cambria" w:hAnsi="Cambria"/>
                  <w:sz w:val="24"/>
                  <w:szCs w:val="24"/>
                </w:rPr>
                <w:t>https://www.youtube.com/watch?v=mHHy1gDn4x8</w:t>
              </w:r>
            </w:hyperlink>
            <w:r w:rsidRPr="00743C3C">
              <w:rPr>
                <w:rFonts w:ascii="Cambria" w:hAnsi="Cambria"/>
                <w:sz w:val="24"/>
                <w:szCs w:val="24"/>
              </w:rPr>
              <w:t xml:space="preserve"> </w:t>
            </w:r>
          </w:p>
        </w:tc>
      </w:tr>
      <w:tr w:rsidR="00743C3C" w:rsidRPr="007958D4" w14:paraId="21C3F67E" w14:textId="77777777" w:rsidTr="00F4084D">
        <w:tc>
          <w:tcPr>
            <w:tcW w:w="9360" w:type="dxa"/>
            <w:tcBorders>
              <w:top w:val="single" w:sz="4" w:space="0" w:color="auto"/>
              <w:left w:val="single" w:sz="4" w:space="0" w:color="auto"/>
              <w:bottom w:val="single" w:sz="4" w:space="0" w:color="auto"/>
              <w:right w:val="single" w:sz="4" w:space="0" w:color="auto"/>
            </w:tcBorders>
          </w:tcPr>
          <w:p w14:paraId="73F1E3FA" w14:textId="6239AA75" w:rsidR="00743C3C" w:rsidRPr="00743C3C" w:rsidRDefault="00743C3C" w:rsidP="00743C3C">
            <w:pPr>
              <w:jc w:val="both"/>
              <w:rPr>
                <w:rFonts w:ascii="Cambria" w:hAnsi="Cambria"/>
                <w:sz w:val="24"/>
                <w:szCs w:val="24"/>
              </w:rPr>
            </w:pPr>
            <w:r w:rsidRPr="00743C3C">
              <w:rPr>
                <w:rFonts w:ascii="Cambria" w:hAnsi="Cambria"/>
                <w:sz w:val="24"/>
                <w:szCs w:val="24"/>
              </w:rPr>
              <w:t xml:space="preserve">Sustainable soil management: A major step in achieving the Sustainable Development Goals: </w:t>
            </w:r>
            <w:hyperlink r:id="rId8" w:history="1">
              <w:r w:rsidRPr="00743C3C">
                <w:rPr>
                  <w:rStyle w:val="Hyperlink"/>
                  <w:rFonts w:ascii="Cambria" w:hAnsi="Cambria"/>
                  <w:sz w:val="24"/>
                  <w:szCs w:val="24"/>
                </w:rPr>
                <w:t>https://www.youtube.com/watch?v=7cJdyL78JsM</w:t>
              </w:r>
            </w:hyperlink>
            <w:r w:rsidRPr="00743C3C">
              <w:rPr>
                <w:rFonts w:ascii="Cambria" w:hAnsi="Cambria"/>
                <w:sz w:val="24"/>
                <w:szCs w:val="24"/>
              </w:rPr>
              <w:t xml:space="preserve">  </w:t>
            </w:r>
          </w:p>
        </w:tc>
      </w:tr>
      <w:tr w:rsidR="00743C3C" w:rsidRPr="007958D4" w14:paraId="58CFE4A1" w14:textId="77777777" w:rsidTr="00F4084D">
        <w:tc>
          <w:tcPr>
            <w:tcW w:w="9360" w:type="dxa"/>
            <w:tcBorders>
              <w:top w:val="single" w:sz="4" w:space="0" w:color="auto"/>
              <w:left w:val="single" w:sz="4" w:space="0" w:color="auto"/>
              <w:bottom w:val="single" w:sz="4" w:space="0" w:color="auto"/>
              <w:right w:val="single" w:sz="4" w:space="0" w:color="auto"/>
            </w:tcBorders>
          </w:tcPr>
          <w:p w14:paraId="2A92B253" w14:textId="594D319B" w:rsidR="00743C3C" w:rsidRPr="00743C3C" w:rsidRDefault="00743C3C" w:rsidP="00743C3C">
            <w:pPr>
              <w:jc w:val="both"/>
              <w:rPr>
                <w:rFonts w:ascii="Cambria" w:hAnsi="Cambria"/>
                <w:sz w:val="24"/>
                <w:szCs w:val="24"/>
              </w:rPr>
            </w:pPr>
            <w:r w:rsidRPr="00743C3C">
              <w:rPr>
                <w:rFonts w:ascii="Cambria" w:hAnsi="Cambria"/>
                <w:sz w:val="24"/>
                <w:szCs w:val="24"/>
              </w:rPr>
              <w:t xml:space="preserve">Sustainable Development Goals (SDGs) Explained in 10 minutes or less: </w:t>
            </w:r>
            <w:hyperlink r:id="rId9" w:history="1">
              <w:r w:rsidRPr="00743C3C">
                <w:rPr>
                  <w:rStyle w:val="Hyperlink"/>
                  <w:rFonts w:ascii="Cambria" w:hAnsi="Cambria"/>
                  <w:sz w:val="24"/>
                  <w:szCs w:val="24"/>
                </w:rPr>
                <w:t>https://www.youtube.com/watch?v=xubK4T9Nc8A</w:t>
              </w:r>
            </w:hyperlink>
            <w:r w:rsidRPr="00743C3C">
              <w:rPr>
                <w:rFonts w:ascii="Cambria" w:hAnsi="Cambria"/>
                <w:sz w:val="24"/>
                <w:szCs w:val="24"/>
              </w:rPr>
              <w:t xml:space="preserve"> </w:t>
            </w:r>
          </w:p>
        </w:tc>
      </w:tr>
    </w:tbl>
    <w:p w14:paraId="632F11AA" w14:textId="1EC7F7D3" w:rsidR="00760F0B" w:rsidRDefault="00760F0B"/>
    <w:sectPr w:rsidR="00760F0B" w:rsidSect="00356CF4">
      <w:headerReference w:type="default" r:id="rId10"/>
      <w:pgSz w:w="12240" w:h="15840"/>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80810" w14:textId="77777777" w:rsidR="00DE174C" w:rsidRDefault="00DE174C" w:rsidP="007958D4">
      <w:pPr>
        <w:spacing w:after="0" w:line="240" w:lineRule="auto"/>
      </w:pPr>
      <w:r>
        <w:separator/>
      </w:r>
    </w:p>
  </w:endnote>
  <w:endnote w:type="continuationSeparator" w:id="0">
    <w:p w14:paraId="62687D97" w14:textId="77777777" w:rsidR="00DE174C" w:rsidRDefault="00DE174C" w:rsidP="00795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AC9F1" w14:textId="77777777" w:rsidR="00DE174C" w:rsidRDefault="00DE174C" w:rsidP="007958D4">
      <w:pPr>
        <w:spacing w:after="0" w:line="240" w:lineRule="auto"/>
      </w:pPr>
      <w:r>
        <w:separator/>
      </w:r>
    </w:p>
  </w:footnote>
  <w:footnote w:type="continuationSeparator" w:id="0">
    <w:p w14:paraId="628AF384" w14:textId="77777777" w:rsidR="00DE174C" w:rsidRDefault="00DE174C" w:rsidP="00795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33964" w14:textId="2325F282" w:rsidR="007958D4" w:rsidRDefault="00356CF4">
    <w:pPr>
      <w:pStyle w:val="Header"/>
    </w:pPr>
    <w:r>
      <w:rPr>
        <w:noProof/>
      </w:rPr>
      <w:drawing>
        <wp:anchor distT="0" distB="0" distL="114300" distR="114300" simplePos="0" relativeHeight="251658240" behindDoc="0" locked="0" layoutInCell="1" allowOverlap="1" wp14:anchorId="50ECDA58" wp14:editId="71B00D38">
          <wp:simplePos x="0" y="0"/>
          <wp:positionH relativeFrom="column">
            <wp:posOffset>-7620</wp:posOffset>
          </wp:positionH>
          <wp:positionV relativeFrom="paragraph">
            <wp:posOffset>5080</wp:posOffset>
          </wp:positionV>
          <wp:extent cx="611230" cy="479204"/>
          <wp:effectExtent l="133350" t="76200" r="74930" b="130810"/>
          <wp:wrapNone/>
          <wp:docPr id="7" name="Picture 10">
            <a:extLst xmlns:a="http://schemas.openxmlformats.org/drawingml/2006/main">
              <a:ext uri="{FF2B5EF4-FFF2-40B4-BE49-F238E27FC236}">
                <a16:creationId xmlns:a16="http://schemas.microsoft.com/office/drawing/2014/main" id="{682B7DC8-7201-7A93-A287-CB9F96E55BED}"/>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82B7DC8-7201-7A93-A287-CB9F96E55BED}"/>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230" cy="47920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A4E5C97" wp14:editId="7B643B07">
          <wp:simplePos x="0" y="0"/>
          <wp:positionH relativeFrom="column">
            <wp:posOffset>5513070</wp:posOffset>
          </wp:positionH>
          <wp:positionV relativeFrom="paragraph">
            <wp:posOffset>-38735</wp:posOffset>
          </wp:positionV>
          <wp:extent cx="520154" cy="640155"/>
          <wp:effectExtent l="152400" t="152400" r="356235" b="369570"/>
          <wp:wrapNone/>
          <wp:docPr id="8" name="Picture 11">
            <a:extLst xmlns:a="http://schemas.openxmlformats.org/drawingml/2006/main">
              <a:ext uri="{FF2B5EF4-FFF2-40B4-BE49-F238E27FC236}">
                <a16:creationId xmlns:a16="http://schemas.microsoft.com/office/drawing/2014/main" id="{9960DF3F-37A7-7CE4-A30F-3708AA1C8D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9960DF3F-37A7-7CE4-A30F-3708AA1C8DE6}"/>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20154" cy="64015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7958D4">
      <w:rPr>
        <w:noProof/>
      </w:rPr>
      <w:drawing>
        <wp:anchor distT="0" distB="0" distL="114300" distR="114300" simplePos="0" relativeHeight="251659264" behindDoc="0" locked="0" layoutInCell="1" allowOverlap="1" wp14:anchorId="51637467" wp14:editId="0EFE9F5F">
          <wp:simplePos x="0" y="0"/>
          <wp:positionH relativeFrom="margin">
            <wp:align>center</wp:align>
          </wp:positionH>
          <wp:positionV relativeFrom="paragraph">
            <wp:posOffset>-63174</wp:posOffset>
          </wp:positionV>
          <wp:extent cx="1784791" cy="513851"/>
          <wp:effectExtent l="0" t="0" r="6350" b="635"/>
          <wp:wrapNone/>
          <wp:docPr id="9" name="Picture 9">
            <a:extLst xmlns:a="http://schemas.openxmlformats.org/drawingml/2006/main">
              <a:ext uri="{FF2B5EF4-FFF2-40B4-BE49-F238E27FC236}">
                <a16:creationId xmlns:a16="http://schemas.microsoft.com/office/drawing/2014/main" id="{E9966B17-C29E-F785-8C5C-D60AEFCA99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E9966B17-C29E-F785-8C5C-D60AEFCA9982}"/>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84791" cy="5138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F7A88"/>
    <w:multiLevelType w:val="hybridMultilevel"/>
    <w:tmpl w:val="CDD2A2A4"/>
    <w:lvl w:ilvl="0" w:tplc="DBDAB39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93A5B"/>
    <w:multiLevelType w:val="hybridMultilevel"/>
    <w:tmpl w:val="E45092D0"/>
    <w:lvl w:ilvl="0" w:tplc="83DCF17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1D"/>
    <w:rsid w:val="0004614B"/>
    <w:rsid w:val="000B1D4A"/>
    <w:rsid w:val="000B26AB"/>
    <w:rsid w:val="000C352B"/>
    <w:rsid w:val="00151AEA"/>
    <w:rsid w:val="00184599"/>
    <w:rsid w:val="002E08DE"/>
    <w:rsid w:val="002F1558"/>
    <w:rsid w:val="00336DBF"/>
    <w:rsid w:val="00346F22"/>
    <w:rsid w:val="00356CF4"/>
    <w:rsid w:val="00440199"/>
    <w:rsid w:val="004F1590"/>
    <w:rsid w:val="00547891"/>
    <w:rsid w:val="00560B9F"/>
    <w:rsid w:val="00586D65"/>
    <w:rsid w:val="005D79CA"/>
    <w:rsid w:val="00621433"/>
    <w:rsid w:val="006B185D"/>
    <w:rsid w:val="006B54A4"/>
    <w:rsid w:val="007014E1"/>
    <w:rsid w:val="00743C3C"/>
    <w:rsid w:val="00760F0B"/>
    <w:rsid w:val="00777792"/>
    <w:rsid w:val="007958D4"/>
    <w:rsid w:val="007A3B65"/>
    <w:rsid w:val="008409B5"/>
    <w:rsid w:val="0084391E"/>
    <w:rsid w:val="008948B4"/>
    <w:rsid w:val="008A3831"/>
    <w:rsid w:val="008F51EE"/>
    <w:rsid w:val="009546D2"/>
    <w:rsid w:val="00A8557B"/>
    <w:rsid w:val="00B00527"/>
    <w:rsid w:val="00B04E46"/>
    <w:rsid w:val="00B54B1D"/>
    <w:rsid w:val="00BE70BB"/>
    <w:rsid w:val="00C3411E"/>
    <w:rsid w:val="00C81D50"/>
    <w:rsid w:val="00C91795"/>
    <w:rsid w:val="00CA07E4"/>
    <w:rsid w:val="00D07F9C"/>
    <w:rsid w:val="00D10FA8"/>
    <w:rsid w:val="00D53C3A"/>
    <w:rsid w:val="00D75D37"/>
    <w:rsid w:val="00DE174C"/>
    <w:rsid w:val="00E654CA"/>
    <w:rsid w:val="00EF0800"/>
    <w:rsid w:val="00F379BC"/>
    <w:rsid w:val="00F41FE4"/>
    <w:rsid w:val="00FA54B7"/>
    <w:rsid w:val="00FC4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4E426"/>
  <w15:chartTrackingRefBased/>
  <w15:docId w15:val="{3958B8BF-44C4-4D03-B836-4CFEA356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4B1D"/>
    <w:rPr>
      <w:color w:val="0563C1" w:themeColor="hyperlink"/>
      <w:u w:val="single"/>
    </w:rPr>
  </w:style>
  <w:style w:type="character" w:customStyle="1" w:styleId="UnresolvedMention">
    <w:name w:val="Unresolved Mention"/>
    <w:basedOn w:val="DefaultParagraphFont"/>
    <w:uiPriority w:val="99"/>
    <w:semiHidden/>
    <w:unhideWhenUsed/>
    <w:rsid w:val="00B54B1D"/>
    <w:rPr>
      <w:color w:val="605E5C"/>
      <w:shd w:val="clear" w:color="auto" w:fill="E1DFDD"/>
    </w:rPr>
  </w:style>
  <w:style w:type="paragraph" w:styleId="ListParagraph">
    <w:name w:val="List Paragraph"/>
    <w:basedOn w:val="Normal"/>
    <w:uiPriority w:val="34"/>
    <w:qFormat/>
    <w:rsid w:val="00336DBF"/>
    <w:pPr>
      <w:ind w:left="720"/>
      <w:contextualSpacing/>
    </w:pPr>
  </w:style>
  <w:style w:type="character" w:styleId="FollowedHyperlink">
    <w:name w:val="FollowedHyperlink"/>
    <w:basedOn w:val="DefaultParagraphFont"/>
    <w:uiPriority w:val="99"/>
    <w:semiHidden/>
    <w:unhideWhenUsed/>
    <w:rsid w:val="007014E1"/>
    <w:rPr>
      <w:color w:val="954F72" w:themeColor="followedHyperlink"/>
      <w:u w:val="single"/>
    </w:rPr>
  </w:style>
  <w:style w:type="paragraph" w:styleId="Header">
    <w:name w:val="header"/>
    <w:basedOn w:val="Normal"/>
    <w:link w:val="HeaderChar"/>
    <w:uiPriority w:val="99"/>
    <w:unhideWhenUsed/>
    <w:rsid w:val="007958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7958D4"/>
  </w:style>
  <w:style w:type="paragraph" w:styleId="Footer">
    <w:name w:val="footer"/>
    <w:basedOn w:val="Normal"/>
    <w:link w:val="FooterChar"/>
    <w:uiPriority w:val="99"/>
    <w:unhideWhenUsed/>
    <w:rsid w:val="007958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5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08640">
      <w:bodyDiv w:val="1"/>
      <w:marLeft w:val="0"/>
      <w:marRight w:val="0"/>
      <w:marTop w:val="0"/>
      <w:marBottom w:val="0"/>
      <w:divBdr>
        <w:top w:val="none" w:sz="0" w:space="0" w:color="auto"/>
        <w:left w:val="none" w:sz="0" w:space="0" w:color="auto"/>
        <w:bottom w:val="none" w:sz="0" w:space="0" w:color="auto"/>
        <w:right w:val="none" w:sz="0" w:space="0" w:color="auto"/>
      </w:divBdr>
    </w:div>
    <w:div w:id="256405104">
      <w:bodyDiv w:val="1"/>
      <w:marLeft w:val="0"/>
      <w:marRight w:val="0"/>
      <w:marTop w:val="0"/>
      <w:marBottom w:val="0"/>
      <w:divBdr>
        <w:top w:val="none" w:sz="0" w:space="0" w:color="auto"/>
        <w:left w:val="none" w:sz="0" w:space="0" w:color="auto"/>
        <w:bottom w:val="none" w:sz="0" w:space="0" w:color="auto"/>
        <w:right w:val="none" w:sz="0" w:space="0" w:color="auto"/>
      </w:divBdr>
    </w:div>
    <w:div w:id="804351753">
      <w:bodyDiv w:val="1"/>
      <w:marLeft w:val="0"/>
      <w:marRight w:val="0"/>
      <w:marTop w:val="0"/>
      <w:marBottom w:val="0"/>
      <w:divBdr>
        <w:top w:val="none" w:sz="0" w:space="0" w:color="auto"/>
        <w:left w:val="none" w:sz="0" w:space="0" w:color="auto"/>
        <w:bottom w:val="none" w:sz="0" w:space="0" w:color="auto"/>
        <w:right w:val="none" w:sz="0" w:space="0" w:color="auto"/>
      </w:divBdr>
    </w:div>
    <w:div w:id="981036381">
      <w:bodyDiv w:val="1"/>
      <w:marLeft w:val="0"/>
      <w:marRight w:val="0"/>
      <w:marTop w:val="0"/>
      <w:marBottom w:val="0"/>
      <w:divBdr>
        <w:top w:val="none" w:sz="0" w:space="0" w:color="auto"/>
        <w:left w:val="none" w:sz="0" w:space="0" w:color="auto"/>
        <w:bottom w:val="none" w:sz="0" w:space="0" w:color="auto"/>
        <w:right w:val="none" w:sz="0" w:space="0" w:color="auto"/>
      </w:divBdr>
    </w:div>
    <w:div w:id="1055928814">
      <w:bodyDiv w:val="1"/>
      <w:marLeft w:val="0"/>
      <w:marRight w:val="0"/>
      <w:marTop w:val="0"/>
      <w:marBottom w:val="0"/>
      <w:divBdr>
        <w:top w:val="none" w:sz="0" w:space="0" w:color="auto"/>
        <w:left w:val="none" w:sz="0" w:space="0" w:color="auto"/>
        <w:bottom w:val="none" w:sz="0" w:space="0" w:color="auto"/>
        <w:right w:val="none" w:sz="0" w:space="0" w:color="auto"/>
      </w:divBdr>
    </w:div>
    <w:div w:id="1694069997">
      <w:bodyDiv w:val="1"/>
      <w:marLeft w:val="0"/>
      <w:marRight w:val="0"/>
      <w:marTop w:val="0"/>
      <w:marBottom w:val="0"/>
      <w:divBdr>
        <w:top w:val="none" w:sz="0" w:space="0" w:color="auto"/>
        <w:left w:val="none" w:sz="0" w:space="0" w:color="auto"/>
        <w:bottom w:val="none" w:sz="0" w:space="0" w:color="auto"/>
        <w:right w:val="none" w:sz="0" w:space="0" w:color="auto"/>
      </w:divBdr>
    </w:div>
    <w:div w:id="1745371697">
      <w:bodyDiv w:val="1"/>
      <w:marLeft w:val="0"/>
      <w:marRight w:val="0"/>
      <w:marTop w:val="0"/>
      <w:marBottom w:val="0"/>
      <w:divBdr>
        <w:top w:val="none" w:sz="0" w:space="0" w:color="auto"/>
        <w:left w:val="none" w:sz="0" w:space="0" w:color="auto"/>
        <w:bottom w:val="none" w:sz="0" w:space="0" w:color="auto"/>
        <w:right w:val="none" w:sz="0" w:space="0" w:color="auto"/>
      </w:divBdr>
    </w:div>
    <w:div w:id="1817260380">
      <w:bodyDiv w:val="1"/>
      <w:marLeft w:val="0"/>
      <w:marRight w:val="0"/>
      <w:marTop w:val="0"/>
      <w:marBottom w:val="0"/>
      <w:divBdr>
        <w:top w:val="none" w:sz="0" w:space="0" w:color="auto"/>
        <w:left w:val="none" w:sz="0" w:space="0" w:color="auto"/>
        <w:bottom w:val="none" w:sz="0" w:space="0" w:color="auto"/>
        <w:right w:val="none" w:sz="0" w:space="0" w:color="auto"/>
      </w:divBdr>
      <w:divsChild>
        <w:div w:id="439373205">
          <w:marLeft w:val="0"/>
          <w:marRight w:val="0"/>
          <w:marTop w:val="0"/>
          <w:marBottom w:val="0"/>
          <w:divBdr>
            <w:top w:val="none" w:sz="0" w:space="0" w:color="auto"/>
            <w:left w:val="none" w:sz="0" w:space="0" w:color="auto"/>
            <w:bottom w:val="none" w:sz="0" w:space="0" w:color="auto"/>
            <w:right w:val="none" w:sz="0" w:space="0" w:color="auto"/>
          </w:divBdr>
        </w:div>
      </w:divsChild>
    </w:div>
    <w:div w:id="2071221933">
      <w:bodyDiv w:val="1"/>
      <w:marLeft w:val="0"/>
      <w:marRight w:val="0"/>
      <w:marTop w:val="0"/>
      <w:marBottom w:val="0"/>
      <w:divBdr>
        <w:top w:val="none" w:sz="0" w:space="0" w:color="auto"/>
        <w:left w:val="none" w:sz="0" w:space="0" w:color="auto"/>
        <w:bottom w:val="none" w:sz="0" w:space="0" w:color="auto"/>
        <w:right w:val="none" w:sz="0" w:space="0" w:color="auto"/>
      </w:divBdr>
    </w:div>
    <w:div w:id="213189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cJdyL78JsM" TargetMode="External"/><Relationship Id="rId3" Type="http://schemas.openxmlformats.org/officeDocument/2006/relationships/settings" Target="settings.xml"/><Relationship Id="rId7" Type="http://schemas.openxmlformats.org/officeDocument/2006/relationships/hyperlink" Target="https://www.youtube.com/watch?v=mHHy1gDn4x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xubK4T9Nc8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349</Words>
  <Characters>1995</Characters>
  <Application>Microsoft Office Word</Application>
  <DocSecurity>0</DocSecurity>
  <Lines>16</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Florentios Economou</dc:creator>
  <cp:keywords/>
  <dc:description/>
  <cp:lastModifiedBy>Irene Voukkali</cp:lastModifiedBy>
  <cp:revision>41</cp:revision>
  <dcterms:created xsi:type="dcterms:W3CDTF">2023-06-30T14:51:00Z</dcterms:created>
  <dcterms:modified xsi:type="dcterms:W3CDTF">2023-08-21T12:36:00Z</dcterms:modified>
</cp:coreProperties>
</file>